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8"/>
          <w:szCs w:val="28"/>
        </w:rPr>
      </w:pPr>
      <w:r>
        <w:rPr>
          <w:rStyle w:val="cat-UserDefinedgrp-41rplc-0"/>
          <w:rFonts w:ascii="Times New Roman" w:eastAsia="Times New Roman" w:hAnsi="Times New Roman" w:cs="Times New Roman"/>
          <w:sz w:val="28"/>
          <w:szCs w:val="28"/>
        </w:rPr>
        <w:t>...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 марта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город Сургут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И.о</w:t>
      </w:r>
      <w:r>
        <w:rPr>
          <w:rFonts w:ascii="Times New Roman" w:eastAsia="Times New Roman" w:hAnsi="Times New Roman" w:cs="Times New Roman"/>
          <w:sz w:val="28"/>
          <w:szCs w:val="28"/>
        </w:rPr>
        <w:t>. 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Сургутского судебного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t>города окружного значения Сургут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онева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Е.Н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, находящийся по адресу: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Ханты-Мансийский автономный округ – Югра</w:t>
      </w:r>
      <w:r>
        <w:rPr>
          <w:rFonts w:ascii="Times New Roman" w:eastAsia="Times New Roman" w:hAnsi="Times New Roman" w:cs="Times New Roman"/>
          <w:sz w:val="28"/>
          <w:szCs w:val="28"/>
        </w:rPr>
        <w:t>, г. Сургут, ул. Гагарина, д. 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зал судебного заседания </w:t>
      </w:r>
      <w:r>
        <w:rPr>
          <w:rFonts w:ascii="Times New Roman" w:eastAsia="Times New Roman" w:hAnsi="Times New Roman" w:cs="Times New Roman"/>
          <w:sz w:val="28"/>
          <w:szCs w:val="28"/>
        </w:rPr>
        <w:t>каб. 203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рассмотрев в открытом судебном заседании дело об административн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право</w:t>
      </w:r>
      <w:r>
        <w:rPr>
          <w:rFonts w:ascii="Times New Roman" w:eastAsia="Times New Roman" w:hAnsi="Times New Roman" w:cs="Times New Roman"/>
          <w:sz w:val="28"/>
          <w:szCs w:val="28"/>
        </w:rPr>
        <w:t>нарушении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42rplc-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отношении </w:t>
      </w:r>
      <w:r>
        <w:rPr>
          <w:rFonts w:ascii="Times New Roman" w:eastAsia="Times New Roman" w:hAnsi="Times New Roman" w:cs="Times New Roman"/>
          <w:sz w:val="28"/>
          <w:szCs w:val="28"/>
        </w:rPr>
        <w:t>Болтабаева Сабиржана Раимжановича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43rplc-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административного правонарушения, предусмотренного ч.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ст. </w:t>
      </w:r>
      <w:r>
        <w:rPr>
          <w:rFonts w:ascii="Times New Roman" w:eastAsia="Times New Roman" w:hAnsi="Times New Roman" w:cs="Times New Roman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sz w:val="28"/>
          <w:szCs w:val="28"/>
        </w:rPr>
        <w:t>.15 Кодекса Р</w:t>
      </w:r>
      <w:r>
        <w:rPr>
          <w:rFonts w:ascii="Times New Roman" w:eastAsia="Times New Roman" w:hAnsi="Times New Roman" w:cs="Times New Roman"/>
          <w:sz w:val="28"/>
          <w:szCs w:val="28"/>
        </w:rPr>
        <w:t>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Болтабаев С.Р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44rplc-1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 в нарушение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1.3 Правил дорожного движения РФ, управляя транспортным средством марки </w:t>
      </w:r>
      <w:r>
        <w:rPr>
          <w:rStyle w:val="cat-CarMakeModelgrp-29rplc-19"/>
          <w:rFonts w:ascii="Times New Roman" w:eastAsia="Times New Roman" w:hAnsi="Times New Roman" w:cs="Times New Roman"/>
          <w:sz w:val="28"/>
          <w:szCs w:val="28"/>
        </w:rPr>
        <w:t>марка автомобиля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45rplc-2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CarNumbergrp-30rplc-21"/>
          <w:rFonts w:ascii="Times New Roman" w:eastAsia="Times New Roman" w:hAnsi="Times New Roman" w:cs="Times New Roman"/>
          <w:sz w:val="28"/>
          <w:szCs w:val="28"/>
        </w:rPr>
        <w:t>регистрационный знак ТС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совершил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маневр «обгон» </w:t>
      </w:r>
      <w:r>
        <w:rPr>
          <w:rFonts w:ascii="Times New Roman" w:eastAsia="Times New Roman" w:hAnsi="Times New Roman" w:cs="Times New Roman"/>
          <w:sz w:val="28"/>
          <w:szCs w:val="28"/>
        </w:rPr>
        <w:t>транспортно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средства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 выездом на полосу предназначенную для встречного движения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в зоне действия дорожного знака 3.20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Обгон запрещен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Приложения № 1 к Правилам дорожного движения РФ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то есть совершил административное правонарушение, ответственность за которое предусмотрена ч. 4 ст. 12.15 Кодекса РФ об административных правонарушениях – выезд в нарушение Правил дорожного движения на сторону дороги, предназначенную для встречного движения, за исключением случаев, предусмотренных </w:t>
      </w:r>
      <w:hyperlink w:anchor="sub_121503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частью 3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настоящей статьи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ходатайству </w:t>
      </w:r>
      <w:r>
        <w:rPr>
          <w:rFonts w:ascii="Times New Roman" w:eastAsia="Times New Roman" w:hAnsi="Times New Roman" w:cs="Times New Roman"/>
          <w:sz w:val="28"/>
          <w:szCs w:val="28"/>
        </w:rPr>
        <w:t>Болтабаева С.Р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протокол об административном правонарушении рассматривается по месту е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жительства.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Болтабаев С.Р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о времени и месте судебного заседания извещен надлежащим образом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, смс уведомлением, полученным 08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, в судебное заседание не явился (в протоколе об административном правонарушении имеется согласие на смс извещение), направил заявление о рассмотрении дела без его участия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ч. 2 ст. 25.1 Кодекса РФ об административных правонарушениях дело об административном правонарушении может быть рассмотрено в отсутствие лица, в отношении которого ведется производство по делу, лишь в случаях, предусмотренных ч. 3 ст. 28.6 Кодекса РФ об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административных правонарушениях, либо если имеются данные о надлежащем извещении лица о месте и времени рассмотрения дела.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указанных обстоятельствах судом определено рассмотреть дело в отсутствии </w:t>
      </w:r>
      <w:r>
        <w:rPr>
          <w:rFonts w:ascii="Times New Roman" w:eastAsia="Times New Roman" w:hAnsi="Times New Roman" w:cs="Times New Roman"/>
          <w:sz w:val="28"/>
          <w:szCs w:val="28"/>
        </w:rPr>
        <w:t>Болтабаева С.Р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 представленным материалам.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зучив представленные материалы дела, считаю вину </w:t>
      </w:r>
      <w:r>
        <w:rPr>
          <w:rFonts w:ascii="Times New Roman" w:eastAsia="Times New Roman" w:hAnsi="Times New Roman" w:cs="Times New Roman"/>
          <w:sz w:val="28"/>
          <w:szCs w:val="28"/>
        </w:rPr>
        <w:t>Болтабаева С.Р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правонарушения, предусмотренного частью 4 статьи 12.15 Кодекса РФ об административных правонарушениях, установленной, что подтверждается следующими доказательствами: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протоколом об ад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министративном правонарушении </w:t>
      </w:r>
      <w:r>
        <w:rPr>
          <w:rStyle w:val="cat-UserDefinedgrp-46rplc-2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.01</w:t>
      </w:r>
      <w:r>
        <w:rPr>
          <w:rFonts w:ascii="Times New Roman" w:eastAsia="Times New Roman" w:hAnsi="Times New Roman" w:cs="Times New Roman"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, согласно которому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Болтабаев С.Р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22</w:t>
      </w:r>
      <w:r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4 </w:t>
      </w:r>
      <w:r>
        <w:rPr>
          <w:rStyle w:val="cat-UserDefinedgrp-47rplc-3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 нарушение п. 1.3 Правил дорожного движения РФ, управляя транспортным средством марки </w:t>
      </w:r>
      <w:r>
        <w:rPr>
          <w:rStyle w:val="cat-CarMakeModelgrp-29rplc-34"/>
          <w:rFonts w:ascii="Times New Roman" w:eastAsia="Times New Roman" w:hAnsi="Times New Roman" w:cs="Times New Roman"/>
          <w:sz w:val="28"/>
          <w:szCs w:val="28"/>
        </w:rPr>
        <w:t>марка автомобиля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45rplc-3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CarNumbergrp-30rplc-36"/>
          <w:rFonts w:ascii="Times New Roman" w:eastAsia="Times New Roman" w:hAnsi="Times New Roman" w:cs="Times New Roman"/>
          <w:sz w:val="28"/>
          <w:szCs w:val="28"/>
        </w:rPr>
        <w:t>регистрационный знак ТС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совершил маневр «обгон» транспортного средства с выездом на полосу предназначенную для встречного движения, в зоне действия дорожного знака 3.20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«Обгон запрещен» Приложения № 1 к Правилам дорожного движения РФ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схемой места совершения административного правонарушения от 22.01.2024;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рапортом ИДПС 1 роты ОБ ДПС ГИБ</w:t>
      </w:r>
      <w:r>
        <w:rPr>
          <w:rFonts w:ascii="Times New Roman" w:eastAsia="Times New Roman" w:hAnsi="Times New Roman" w:cs="Times New Roman"/>
          <w:sz w:val="28"/>
          <w:szCs w:val="28"/>
        </w:rPr>
        <w:t>ДД УМВД России по ХМАО-Югре от 2</w:t>
      </w:r>
      <w:r>
        <w:rPr>
          <w:rFonts w:ascii="Times New Roman" w:eastAsia="Times New Roman" w:hAnsi="Times New Roman" w:cs="Times New Roman"/>
          <w:sz w:val="28"/>
          <w:szCs w:val="28"/>
        </w:rPr>
        <w:t>3.0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, в котором изложены обстоятельства совершения правонарушения;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объяснениями свидетеля </w:t>
      </w:r>
      <w:r>
        <w:rPr>
          <w:rStyle w:val="cat-UserDefinedgrp-48rplc-3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22.01.2024;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дислокацией дорожных знаков </w:t>
      </w:r>
      <w:r>
        <w:rPr>
          <w:rFonts w:ascii="Times New Roman" w:eastAsia="Times New Roman" w:hAnsi="Times New Roman" w:cs="Times New Roman"/>
          <w:sz w:val="28"/>
          <w:szCs w:val="28"/>
        </w:rPr>
        <w:t>и разметки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и другими материалами дела.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Ч. 4 ст. 12.15 Кодекса РФ об административных правонарушениях предусматривает административную ответственность за выезд в нарушение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Правил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дорожного движения на полосу, предназначенную для встречного движения, либо на трамвайные пути встречного направления, за исключением случаев, предусмотренных </w:t>
      </w:r>
      <w:hyperlink w:anchor="sub_121503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ч. 3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ст.12.15 Кодекса Российской Федерации об административных правонарушениях.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силу пункта 1.3 Правил дорожного движения РФ, участники дорожного движения обязаны знать и соблюдать относящиеся к ним требования Правил, сигналов светофоров, знаков и разметки, а также выполнять распоряжения регулировщиков, действующих в пределах предоставленных им прав и регулирующих дорожное движение установленными сигналами.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зоне действия дорожного знака 3.20 «Обгон запрещен» водителю запрещается обгон всех транспортных средств, кроме тихоходных транспортных средств, гужевых повозок, велосипедов, мопедов и двухколесных мотоциклов без бокового прицепа.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 предоставленных материалов дела, следует, что </w:t>
      </w:r>
      <w:r>
        <w:rPr>
          <w:rFonts w:ascii="Times New Roman" w:eastAsia="Times New Roman" w:hAnsi="Times New Roman" w:cs="Times New Roman"/>
          <w:sz w:val="28"/>
          <w:szCs w:val="28"/>
        </w:rPr>
        <w:t>Болтабаев С.Р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22</w:t>
      </w:r>
      <w:r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выехал на полосу встречного движения, совершил обгон автомобиля, занял свое место в ряду в зоне действия знака 3.20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Обгон запрещен».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правовой позиции Конституционного Суда Российской Федерации, изложенной им в </w:t>
      </w:r>
      <w:hyperlink r:id="rId5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Определении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от 18 января 2011 г.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6-О-О (а также, в </w:t>
      </w:r>
      <w:hyperlink r:id="rId6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Определении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от 7 декабря 2010 г. N 1570-О-О), противоправный выезд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сторону дороги, предназначенную для встречного движения, представляет повышенную опасность для жизни, здоровья и имущества участников дорожного движения, так как создает реальную возможность лобового столкновения транспортных средств, сопряженного с риском наступления тяжких последствий, в связи с чем ответственности за него, по смыслу </w:t>
      </w:r>
      <w:hyperlink r:id="rId7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части 4 статьи 12.15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 во взаимосвязи с его </w:t>
      </w:r>
      <w:hyperlink r:id="rId8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статьями 2.1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hyperlink r:id="rId9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2.2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, подлежат лица, совершившие соответствующее деяние как умыш</w:t>
      </w:r>
      <w:r>
        <w:rPr>
          <w:rFonts w:ascii="Times New Roman" w:eastAsia="Times New Roman" w:hAnsi="Times New Roman" w:cs="Times New Roman"/>
          <w:sz w:val="28"/>
          <w:szCs w:val="28"/>
        </w:rPr>
        <w:t>ленно, так и по неосторожности.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считаю, что вина </w:t>
      </w:r>
      <w:r>
        <w:rPr>
          <w:rFonts w:ascii="Times New Roman" w:eastAsia="Times New Roman" w:hAnsi="Times New Roman" w:cs="Times New Roman"/>
          <w:sz w:val="28"/>
          <w:szCs w:val="28"/>
        </w:rPr>
        <w:t>Болтабаева С.Р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установлена, а е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действия правильно квалифицированными по части 4 статьи 12.15 Кодекса РФ об административных правонарушениях – как выезд в нарушение Правил дорожного движения на сторону дороги, предназначенную для встречного движения.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 имеющиеся в деле доказательства, получены в соответствии с требованиями закона, последовательны, согласуются между собой, и у суда нет оснований им не доверять.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Необходимости в истребовании и изучении дополнительных доказательств мировой судья не усматривает, поскольку имеющиеся в деле материалы в полном объеме отражают описанные в протоколе события.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Каких-либо нарушений при составлении протокола об административном правонарушении, судом не установлено, протокол составлен уполномоченным должностным лицом, существенных нарушений требования закона, влекущих признание протокола недопустимым доказательством, при его составлении не допущено.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 об административном правонарушении, не имеется.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Обстоятельствами, смягчающими административную ответственность, предусмотренных ст. 4.2 КоАП РФ, суд признает раскаяние в содеянном, признание вины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обстоятельствам, предусмотренных ст. 4.3 КоАП РФ, отягчающим административную ответственность, относится повторное совершение однородного правонарушения.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 имеющегося в материалах дела реестра правонарушений следует, что в течение года Болтабаев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С.Р. подвергался административным наказаниям в виде штрафа за совершение административных правонарушений в области дорожного движения, предусмотренных главой 12 Кодекса РФ об административных правонарушениях.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смыслу закона административные правонарушения, предусмотренные главой 12 Кодекса РФ об административных правонарушениях, являются однородными, поскольку имеют единый родовой объект посягательства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назначении наказания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учитывая общественную опасность деяния, характер совершенного правонарушения, личность нарушителя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считаю возможным назначить </w:t>
      </w:r>
      <w:r>
        <w:rPr>
          <w:rFonts w:ascii="Times New Roman" w:eastAsia="Times New Roman" w:hAnsi="Times New Roman" w:cs="Times New Roman"/>
          <w:sz w:val="28"/>
          <w:szCs w:val="28"/>
        </w:rPr>
        <w:t>Болтабаеву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С.Р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административное наказание в виде </w:t>
      </w:r>
      <w:r>
        <w:rPr>
          <w:rFonts w:ascii="Times New Roman" w:eastAsia="Times New Roman" w:hAnsi="Times New Roman" w:cs="Times New Roman"/>
          <w:sz w:val="28"/>
          <w:szCs w:val="28"/>
        </w:rPr>
        <w:t>штрафа.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изложенного, руководствуясь ч.1 ст. 29.10 Кодекса РФ об административных правонарушениях, мировой судья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firstLine="567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ПОСТАНОВИЛ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>
      <w:pPr>
        <w:spacing w:before="0" w:after="0"/>
        <w:ind w:firstLine="567"/>
        <w:jc w:val="center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Болтабаева Сабиржана Раимжановича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предусмотренного ч.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12.</w:t>
      </w:r>
      <w:r>
        <w:rPr>
          <w:rFonts w:ascii="Times New Roman" w:eastAsia="Times New Roman" w:hAnsi="Times New Roman" w:cs="Times New Roman"/>
          <w:sz w:val="28"/>
          <w:szCs w:val="28"/>
        </w:rPr>
        <w:t>15 Кодекса 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оссийской </w:t>
      </w:r>
      <w:r>
        <w:rPr>
          <w:rFonts w:ascii="Times New Roman" w:eastAsia="Times New Roman" w:hAnsi="Times New Roman" w:cs="Times New Roman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z w:val="28"/>
          <w:szCs w:val="28"/>
        </w:rPr>
        <w:t>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 административных правонарушениях и назначить е</w:t>
      </w:r>
      <w:r>
        <w:rPr>
          <w:rFonts w:ascii="Times New Roman" w:eastAsia="Times New Roman" w:hAnsi="Times New Roman" w:cs="Times New Roman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административное наказание в виде штрафа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000 (</w:t>
      </w:r>
      <w:r>
        <w:rPr>
          <w:rFonts w:ascii="Times New Roman" w:eastAsia="Times New Roman" w:hAnsi="Times New Roman" w:cs="Times New Roman"/>
          <w:sz w:val="28"/>
          <w:szCs w:val="28"/>
        </w:rPr>
        <w:t>пяти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тысяч) рублей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Сургутский городской суд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Ханты – Мансийского автономного округа – Югры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течение 10 </w:t>
      </w:r>
      <w:r>
        <w:rPr>
          <w:rFonts w:ascii="Times New Roman" w:eastAsia="Times New Roman" w:hAnsi="Times New Roman" w:cs="Times New Roman"/>
          <w:sz w:val="28"/>
          <w:szCs w:val="28"/>
        </w:rPr>
        <w:t>суток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sz w:val="28"/>
          <w:szCs w:val="28"/>
        </w:rPr>
        <w:t>о дня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получения копии постановления.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Е.Н. К</w:t>
      </w:r>
      <w:r>
        <w:rPr>
          <w:rFonts w:ascii="Times New Roman" w:eastAsia="Times New Roman" w:hAnsi="Times New Roman" w:cs="Times New Roman"/>
          <w:sz w:val="28"/>
          <w:szCs w:val="28"/>
        </w:rPr>
        <w:t>онева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Style w:val="cat-UserDefinedgrp-49rplc-54"/>
          <w:rFonts w:ascii="Times New Roman" w:eastAsia="Times New Roman" w:hAnsi="Times New Roman" w:cs="Times New Roman"/>
          <w:sz w:val="28"/>
          <w:szCs w:val="28"/>
        </w:rPr>
        <w:t>...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Штраф подлежит уплате на расчетный счет 4010</w:t>
      </w:r>
      <w:r>
        <w:rPr>
          <w:rFonts w:ascii="Times New Roman" w:eastAsia="Times New Roman" w:hAnsi="Times New Roman" w:cs="Times New Roman"/>
        </w:rPr>
        <w:t>281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>24537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>000</w:t>
      </w:r>
      <w:r>
        <w:rPr>
          <w:rFonts w:ascii="Times New Roman" w:eastAsia="Times New Roman" w:hAnsi="Times New Roman" w:cs="Times New Roman"/>
        </w:rPr>
        <w:t>00</w:t>
      </w:r>
      <w:r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</w:rPr>
        <w:t xml:space="preserve"> в РКЦ г. Ханты-Мансийска ИНН </w:t>
      </w:r>
      <w:r>
        <w:rPr>
          <w:rFonts w:ascii="Times New Roman" w:eastAsia="Times New Roman" w:hAnsi="Times New Roman" w:cs="Times New Roman"/>
        </w:rPr>
        <w:t xml:space="preserve">8601010390 КПП 860101001 БИК 007162163 ОКТМО </w:t>
      </w:r>
      <w:r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876000</w:t>
      </w:r>
      <w:r>
        <w:rPr>
          <w:rFonts w:ascii="Times New Roman" w:eastAsia="Times New Roman" w:hAnsi="Times New Roman" w:cs="Times New Roman"/>
        </w:rPr>
        <w:t xml:space="preserve"> КБК 188 116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 xml:space="preserve">0 112301000 </w:t>
      </w:r>
      <w:r>
        <w:rPr>
          <w:rFonts w:ascii="Times New Roman" w:eastAsia="Times New Roman" w:hAnsi="Times New Roman" w:cs="Times New Roman"/>
        </w:rPr>
        <w:t>1140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номер</w:t>
      </w:r>
      <w:r>
        <w:rPr>
          <w:rFonts w:ascii="Times New Roman" w:eastAsia="Times New Roman" w:hAnsi="Times New Roman" w:cs="Times New Roman"/>
        </w:rPr>
        <w:t xml:space="preserve"> счета получателя: 03100643000000018700 Получатель: УФК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по Ханты – Мансийскому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автономному округу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Югре (УМВД России по Ханты-Мансийск</w:t>
      </w:r>
      <w:r>
        <w:rPr>
          <w:rFonts w:ascii="Times New Roman" w:eastAsia="Times New Roman" w:hAnsi="Times New Roman" w:cs="Times New Roman"/>
        </w:rPr>
        <w:t xml:space="preserve">ому автономному округу – Югре) </w:t>
      </w:r>
      <w:r>
        <w:rPr>
          <w:rFonts w:ascii="Times New Roman" w:eastAsia="Times New Roman" w:hAnsi="Times New Roman" w:cs="Times New Roman"/>
        </w:rPr>
        <w:t xml:space="preserve">УИН </w:t>
      </w:r>
      <w:r>
        <w:rPr>
          <w:rFonts w:ascii="Times New Roman" w:eastAsia="Times New Roman" w:hAnsi="Times New Roman" w:cs="Times New Roman"/>
        </w:rPr>
        <w:t>188104862</w:t>
      </w:r>
      <w:r>
        <w:rPr>
          <w:rFonts w:ascii="Times New Roman" w:eastAsia="Times New Roman" w:hAnsi="Times New Roman" w:cs="Times New Roman"/>
        </w:rPr>
        <w:t>40910001472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Ко</w:t>
      </w:r>
      <w:r>
        <w:rPr>
          <w:rFonts w:ascii="Times New Roman" w:eastAsia="Times New Roman" w:hAnsi="Times New Roman" w:cs="Times New Roman"/>
        </w:rPr>
        <w:t xml:space="preserve">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</w:t>
      </w:r>
      <w:r>
        <w:rPr>
          <w:rFonts w:ascii="Times New Roman" w:eastAsia="Times New Roman" w:hAnsi="Times New Roman" w:cs="Times New Roman"/>
        </w:rPr>
        <w:t xml:space="preserve">не </w:t>
      </w:r>
      <w:r>
        <w:rPr>
          <w:rFonts w:ascii="Times New Roman" w:eastAsia="Times New Roman" w:hAnsi="Times New Roman" w:cs="Times New Roman"/>
        </w:rPr>
        <w:t>менее одной тысячи рублей, либо административному аресту на срок до 15 суток, либо обязательных работ на срок до пятидесяти часов.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ч. 1.3. ст. 32.2 КоАП РФ при уплате административного штрафа лицом, привлеченным к административной ответственности за совершение административного правонарушения, предусмотренного </w:t>
      </w:r>
      <w:hyperlink w:anchor="sub_120" w:history="1">
        <w:r>
          <w:rPr>
            <w:rFonts w:ascii="Times New Roman" w:eastAsia="Times New Roman" w:hAnsi="Times New Roman" w:cs="Times New Roman"/>
            <w:color w:val="0000EE"/>
          </w:rPr>
          <w:t>главой 12</w:t>
        </w:r>
      </w:hyperlink>
      <w:r>
        <w:rPr>
          <w:rFonts w:ascii="Times New Roman" w:eastAsia="Times New Roman" w:hAnsi="Times New Roman" w:cs="Times New Roman"/>
        </w:rPr>
        <w:t xml:space="preserve"> настоящего Кодекса, за исключением административных правонарушений, предусмотренных </w:t>
      </w:r>
      <w:hyperlink w:anchor="sub_12101" w:history="1">
        <w:r>
          <w:rPr>
            <w:rFonts w:ascii="Times New Roman" w:eastAsia="Times New Roman" w:hAnsi="Times New Roman" w:cs="Times New Roman"/>
            <w:color w:val="0000EE"/>
          </w:rPr>
          <w:t>частью 1.1 статьи 12.1</w:t>
        </w:r>
      </w:hyperlink>
      <w:r>
        <w:rPr>
          <w:rFonts w:ascii="Times New Roman" w:eastAsia="Times New Roman" w:hAnsi="Times New Roman" w:cs="Times New Roman"/>
        </w:rPr>
        <w:t xml:space="preserve">, </w:t>
      </w:r>
      <w:hyperlink w:anchor="sub_128" w:history="1">
        <w:r>
          <w:rPr>
            <w:rFonts w:ascii="Times New Roman" w:eastAsia="Times New Roman" w:hAnsi="Times New Roman" w:cs="Times New Roman"/>
            <w:color w:val="0000EE"/>
          </w:rPr>
          <w:t>статьей 12.8</w:t>
        </w:r>
      </w:hyperlink>
      <w:r>
        <w:rPr>
          <w:rFonts w:ascii="Times New Roman" w:eastAsia="Times New Roman" w:hAnsi="Times New Roman" w:cs="Times New Roman"/>
        </w:rPr>
        <w:t xml:space="preserve">, </w:t>
      </w:r>
      <w:hyperlink w:anchor="sub_12906" w:history="1">
        <w:r>
          <w:rPr>
            <w:rFonts w:ascii="Times New Roman" w:eastAsia="Times New Roman" w:hAnsi="Times New Roman" w:cs="Times New Roman"/>
            <w:color w:val="0000EE"/>
          </w:rPr>
          <w:t>частями 6</w:t>
        </w:r>
      </w:hyperlink>
      <w:r>
        <w:rPr>
          <w:rFonts w:ascii="Times New Roman" w:eastAsia="Times New Roman" w:hAnsi="Times New Roman" w:cs="Times New Roman"/>
        </w:rPr>
        <w:t xml:space="preserve"> и </w:t>
      </w:r>
      <w:hyperlink w:anchor="sub_12907" w:history="1">
        <w:r>
          <w:rPr>
            <w:rFonts w:ascii="Times New Roman" w:eastAsia="Times New Roman" w:hAnsi="Times New Roman" w:cs="Times New Roman"/>
            <w:color w:val="0000EE"/>
          </w:rPr>
          <w:t>7 статьи 12.9</w:t>
        </w:r>
      </w:hyperlink>
      <w:r>
        <w:rPr>
          <w:rFonts w:ascii="Times New Roman" w:eastAsia="Times New Roman" w:hAnsi="Times New Roman" w:cs="Times New Roman"/>
        </w:rPr>
        <w:t xml:space="preserve">, </w:t>
      </w:r>
      <w:hyperlink w:anchor="sub_12123" w:history="1">
        <w:r>
          <w:rPr>
            <w:rFonts w:ascii="Times New Roman" w:eastAsia="Times New Roman" w:hAnsi="Times New Roman" w:cs="Times New Roman"/>
            <w:color w:val="0000EE"/>
          </w:rPr>
          <w:t>частью 3 статьи 12.12</w:t>
        </w:r>
      </w:hyperlink>
      <w:r>
        <w:rPr>
          <w:rFonts w:ascii="Times New Roman" w:eastAsia="Times New Roman" w:hAnsi="Times New Roman" w:cs="Times New Roman"/>
        </w:rPr>
        <w:t xml:space="preserve">, </w:t>
      </w:r>
      <w:hyperlink w:anchor="sub_121505" w:history="1">
        <w:r>
          <w:rPr>
            <w:rFonts w:ascii="Times New Roman" w:eastAsia="Times New Roman" w:hAnsi="Times New Roman" w:cs="Times New Roman"/>
            <w:color w:val="0000EE"/>
          </w:rPr>
          <w:t>частью 5 статьи 12.15</w:t>
        </w:r>
      </w:hyperlink>
      <w:r>
        <w:rPr>
          <w:rFonts w:ascii="Times New Roman" w:eastAsia="Times New Roman" w:hAnsi="Times New Roman" w:cs="Times New Roman"/>
        </w:rPr>
        <w:t xml:space="preserve">, </w:t>
      </w:r>
      <w:hyperlink w:anchor="sub_1216031" w:history="1">
        <w:r>
          <w:rPr>
            <w:rFonts w:ascii="Times New Roman" w:eastAsia="Times New Roman" w:hAnsi="Times New Roman" w:cs="Times New Roman"/>
            <w:color w:val="0000EE"/>
          </w:rPr>
          <w:t>частью 3.1 статьи 12.16,</w:t>
        </w:r>
      </w:hyperlink>
      <w:r>
        <w:rPr>
          <w:rFonts w:ascii="Times New Roman" w:eastAsia="Times New Roman" w:hAnsi="Times New Roman" w:cs="Times New Roman"/>
        </w:rPr>
        <w:t xml:space="preserve"> </w:t>
      </w:r>
      <w:hyperlink w:anchor="sub_1224" w:history="1">
        <w:r>
          <w:rPr>
            <w:rFonts w:ascii="Times New Roman" w:eastAsia="Times New Roman" w:hAnsi="Times New Roman" w:cs="Times New Roman"/>
            <w:color w:val="0000EE"/>
          </w:rPr>
          <w:t>статьями 12.24</w:t>
        </w:r>
      </w:hyperlink>
      <w:r>
        <w:rPr>
          <w:rFonts w:ascii="Times New Roman" w:eastAsia="Times New Roman" w:hAnsi="Times New Roman" w:cs="Times New Roman"/>
        </w:rPr>
        <w:t xml:space="preserve">, </w:t>
      </w:r>
      <w:hyperlink w:anchor="sub_1226" w:history="1">
        <w:r>
          <w:rPr>
            <w:rFonts w:ascii="Times New Roman" w:eastAsia="Times New Roman" w:hAnsi="Times New Roman" w:cs="Times New Roman"/>
            <w:color w:val="0000EE"/>
          </w:rPr>
          <w:t>12.26</w:t>
        </w:r>
      </w:hyperlink>
      <w:r>
        <w:rPr>
          <w:rFonts w:ascii="Times New Roman" w:eastAsia="Times New Roman" w:hAnsi="Times New Roman" w:cs="Times New Roman"/>
        </w:rPr>
        <w:t xml:space="preserve">, </w:t>
      </w:r>
      <w:hyperlink w:anchor="sub_122703" w:history="1">
        <w:r>
          <w:rPr>
            <w:rFonts w:ascii="Times New Roman" w:eastAsia="Times New Roman" w:hAnsi="Times New Roman" w:cs="Times New Roman"/>
            <w:color w:val="0000EE"/>
          </w:rPr>
          <w:t>частью 3 статьи 12.27</w:t>
        </w:r>
      </w:hyperlink>
      <w:r>
        <w:rPr>
          <w:rFonts w:ascii="Times New Roman" w:eastAsia="Times New Roman" w:hAnsi="Times New Roman" w:cs="Times New Roman"/>
        </w:rPr>
        <w:t xml:space="preserve"> настоящего Кодекса, не позднее двадцати дней со дня вынесения постановления о наложении административного штрафа </w:t>
      </w:r>
      <w:r>
        <w:rPr>
          <w:rFonts w:ascii="Times New Roman" w:eastAsia="Times New Roman" w:hAnsi="Times New Roman" w:cs="Times New Roman"/>
        </w:rPr>
        <w:t>административный штраф может быть уплачен в размере половины суммы наложенного административного штрафа.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Копию квитанции об оплате административного штрафа необходимо представить по ад</w:t>
      </w:r>
      <w:r>
        <w:rPr>
          <w:rFonts w:ascii="Times New Roman" w:eastAsia="Times New Roman" w:hAnsi="Times New Roman" w:cs="Times New Roman"/>
        </w:rPr>
        <w:t xml:space="preserve">ресу: г. Сургут, ул. Гагарина, д. 9, каб. </w:t>
      </w:r>
      <w:r>
        <w:rPr>
          <w:rFonts w:ascii="Times New Roman" w:eastAsia="Times New Roman" w:hAnsi="Times New Roman" w:cs="Times New Roman"/>
        </w:rPr>
        <w:t>214</w:t>
      </w:r>
      <w:r>
        <w:rPr>
          <w:rFonts w:ascii="Times New Roman" w:eastAsia="Times New Roman" w:hAnsi="Times New Roman" w:cs="Times New Roman"/>
        </w:rPr>
        <w:t xml:space="preserve">. 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41rplc-0">
    <w:name w:val="cat-UserDefined grp-41 rplc-0"/>
    <w:basedOn w:val="DefaultParagraphFont"/>
  </w:style>
  <w:style w:type="character" w:customStyle="1" w:styleId="cat-UserDefinedgrp-42rplc-6">
    <w:name w:val="cat-UserDefined grp-42 rplc-6"/>
    <w:basedOn w:val="DefaultParagraphFont"/>
  </w:style>
  <w:style w:type="character" w:customStyle="1" w:styleId="cat-UserDefinedgrp-43rplc-9">
    <w:name w:val="cat-UserDefined grp-43 rplc-9"/>
    <w:basedOn w:val="DefaultParagraphFont"/>
  </w:style>
  <w:style w:type="character" w:customStyle="1" w:styleId="cat-UserDefinedgrp-44rplc-16">
    <w:name w:val="cat-UserDefined grp-44 rplc-16"/>
    <w:basedOn w:val="DefaultParagraphFont"/>
  </w:style>
  <w:style w:type="character" w:customStyle="1" w:styleId="cat-CarMakeModelgrp-29rplc-19">
    <w:name w:val="cat-CarMakeModel grp-29 rplc-19"/>
    <w:basedOn w:val="DefaultParagraphFont"/>
  </w:style>
  <w:style w:type="character" w:customStyle="1" w:styleId="cat-UserDefinedgrp-45rplc-20">
    <w:name w:val="cat-UserDefined grp-45 rplc-20"/>
    <w:basedOn w:val="DefaultParagraphFont"/>
  </w:style>
  <w:style w:type="character" w:customStyle="1" w:styleId="cat-CarNumbergrp-30rplc-21">
    <w:name w:val="cat-CarNumber grp-30 rplc-21"/>
    <w:basedOn w:val="DefaultParagraphFont"/>
  </w:style>
  <w:style w:type="character" w:customStyle="1" w:styleId="cat-UserDefinedgrp-46rplc-27">
    <w:name w:val="cat-UserDefined grp-46 rplc-27"/>
    <w:basedOn w:val="DefaultParagraphFont"/>
  </w:style>
  <w:style w:type="character" w:customStyle="1" w:styleId="cat-UserDefinedgrp-47rplc-32">
    <w:name w:val="cat-UserDefined grp-47 rplc-32"/>
    <w:basedOn w:val="DefaultParagraphFont"/>
  </w:style>
  <w:style w:type="character" w:customStyle="1" w:styleId="cat-CarMakeModelgrp-29rplc-34">
    <w:name w:val="cat-CarMakeModel grp-29 rplc-34"/>
    <w:basedOn w:val="DefaultParagraphFont"/>
  </w:style>
  <w:style w:type="character" w:customStyle="1" w:styleId="cat-UserDefinedgrp-45rplc-35">
    <w:name w:val="cat-UserDefined grp-45 rplc-35"/>
    <w:basedOn w:val="DefaultParagraphFont"/>
  </w:style>
  <w:style w:type="character" w:customStyle="1" w:styleId="cat-CarNumbergrp-30rplc-36">
    <w:name w:val="cat-CarNumber grp-30 rplc-36"/>
    <w:basedOn w:val="DefaultParagraphFont"/>
  </w:style>
  <w:style w:type="character" w:customStyle="1" w:styleId="cat-UserDefinedgrp-48rplc-39">
    <w:name w:val="cat-UserDefined grp-48 rplc-39"/>
    <w:basedOn w:val="DefaultParagraphFont"/>
  </w:style>
  <w:style w:type="character" w:customStyle="1" w:styleId="cat-UserDefinedgrp-49rplc-54">
    <w:name w:val="cat-UserDefined grp-49 rplc-54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770.1009" TargetMode="External" /><Relationship Id="rId5" Type="http://schemas.openxmlformats.org/officeDocument/2006/relationships/hyperlink" Target="consultantplus://offline/ref=B7A1769E56CBD9E6CA28B3203F467A6C1D227F27A2C9A1216CF4432A4AF2W5O" TargetMode="External" /><Relationship Id="rId6" Type="http://schemas.openxmlformats.org/officeDocument/2006/relationships/hyperlink" Target="consultantplus://offline/ref=B7A1769E56CBD9E6CA28B3203F467A6C1D23762AAFCFA1216CF4432A4AF2W5O" TargetMode="External" /><Relationship Id="rId7" Type="http://schemas.openxmlformats.org/officeDocument/2006/relationships/hyperlink" Target="consultantplus://offline/ref=B7A1769E56CBD9E6CA28B3203F467A6C1D247E21ABCAA1216CF4432A4A25FA9B5F3F63F4B487F0W6O" TargetMode="External" /><Relationship Id="rId8" Type="http://schemas.openxmlformats.org/officeDocument/2006/relationships/hyperlink" Target="consultantplus://offline/ref=B7A1769E56CBD9E6CA28B3203F467A6C1D247E21ABCAA1216CF4432A4A25FA9B5F3F63F7B68203CAF3W9O" TargetMode="External" /><Relationship Id="rId9" Type="http://schemas.openxmlformats.org/officeDocument/2006/relationships/hyperlink" Target="consultantplus://offline/ref=B7A1769E56CBD9E6CA28B3203F467A6C1D247E21ABCAA1216CF4432A4A25FA9B5F3F63F7B68203CAF3WDO" TargetMode="Externa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